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3GPPRAN4#8</w:t>
      </w:r>
      <w:r w:rsidR="00603A52">
        <w:rPr>
          <w:rFonts w:ascii="Arial" w:hAnsi="Arial" w:cs="Arial"/>
          <w:b/>
          <w:noProof/>
          <w:sz w:val="24"/>
          <w:szCs w:val="24"/>
        </w:rPr>
        <w:t>7</w:t>
      </w:r>
      <w:r w:rsidR="00994E5F" w:rsidRPr="004B7E17">
        <w:rPr>
          <w:rFonts w:ascii="Arial" w:hAnsi="Arial" w:cs="Arial"/>
          <w:b/>
          <w:noProof/>
          <w:sz w:val="24"/>
          <w:szCs w:val="24"/>
        </w:rPr>
        <w:tab/>
      </w:r>
      <w:r w:rsidR="00483186">
        <w:rPr>
          <w:rFonts w:ascii="Arial" w:hAnsi="Arial" w:cs="Arial"/>
          <w:b/>
          <w:bCs/>
          <w:color w:val="808080"/>
          <w:sz w:val="26"/>
          <w:szCs w:val="26"/>
        </w:rPr>
        <w:t>R4-1807787</w:t>
      </w:r>
      <w:bookmarkStart w:id="0" w:name="_GoBack"/>
      <w:bookmarkEnd w:id="0"/>
    </w:p>
    <w:p w:rsidR="00994E5F" w:rsidRDefault="00BB1CDD" w:rsidP="00994E5F">
      <w:pPr>
        <w:pStyle w:val="Footer"/>
        <w:jc w:val="both"/>
        <w:rPr>
          <w:i w:val="0"/>
          <w:noProof w:val="0"/>
          <w:sz w:val="24"/>
          <w:szCs w:val="24"/>
          <w:lang w:eastAsia="ja-JP"/>
        </w:rPr>
      </w:pPr>
      <w:r>
        <w:rPr>
          <w:rFonts w:eastAsia="SimSun"/>
          <w:i w:val="0"/>
          <w:noProof w:val="0"/>
          <w:sz w:val="24"/>
          <w:szCs w:val="24"/>
        </w:rPr>
        <w:t>Busan</w:t>
      </w:r>
      <w:r w:rsidR="00994E5F">
        <w:rPr>
          <w:i w:val="0"/>
          <w:noProof w:val="0"/>
          <w:sz w:val="24"/>
          <w:szCs w:val="24"/>
          <w:lang w:eastAsia="ja-JP"/>
        </w:rPr>
        <w:t xml:space="preserve">, </w:t>
      </w:r>
      <w:r>
        <w:rPr>
          <w:i w:val="0"/>
          <w:noProof w:val="0"/>
          <w:sz w:val="24"/>
          <w:szCs w:val="24"/>
          <w:lang w:eastAsia="ja-JP"/>
        </w:rPr>
        <w:t>Korea</w:t>
      </w:r>
      <w:r w:rsidR="002E04DB">
        <w:rPr>
          <w:i w:val="0"/>
          <w:noProof w:val="0"/>
          <w:sz w:val="24"/>
          <w:szCs w:val="24"/>
          <w:lang w:eastAsia="ja-JP"/>
        </w:rPr>
        <w:t xml:space="preserve"> </w:t>
      </w:r>
      <w:r>
        <w:rPr>
          <w:i w:val="0"/>
          <w:noProof w:val="0"/>
          <w:sz w:val="24"/>
          <w:szCs w:val="24"/>
          <w:lang w:eastAsia="ja-JP"/>
        </w:rPr>
        <w:t>May</w:t>
      </w:r>
      <w:r w:rsidR="00D17DE3">
        <w:rPr>
          <w:i w:val="0"/>
          <w:noProof w:val="0"/>
          <w:sz w:val="24"/>
          <w:szCs w:val="24"/>
          <w:lang w:eastAsia="ja-JP"/>
        </w:rPr>
        <w:t xml:space="preserve"> </w:t>
      </w:r>
      <w:r>
        <w:rPr>
          <w:i w:val="0"/>
          <w:noProof w:val="0"/>
          <w:sz w:val="24"/>
          <w:szCs w:val="24"/>
          <w:lang w:eastAsia="ja-JP"/>
        </w:rPr>
        <w:t>21</w:t>
      </w:r>
      <w:r w:rsidRPr="00BB1CDD">
        <w:rPr>
          <w:i w:val="0"/>
          <w:noProof w:val="0"/>
          <w:sz w:val="24"/>
          <w:szCs w:val="24"/>
          <w:vertAlign w:val="superscript"/>
          <w:lang w:eastAsia="ja-JP"/>
        </w:rPr>
        <w:t>st</w:t>
      </w:r>
      <w:r w:rsidR="00994E5F">
        <w:rPr>
          <w:i w:val="0"/>
          <w:noProof w:val="0"/>
          <w:sz w:val="24"/>
          <w:szCs w:val="24"/>
          <w:lang w:eastAsia="ja-JP"/>
        </w:rPr>
        <w:t>-</w:t>
      </w:r>
      <w:r w:rsidR="00CB78AA">
        <w:rPr>
          <w:i w:val="0"/>
          <w:noProof w:val="0"/>
          <w:sz w:val="24"/>
          <w:szCs w:val="24"/>
          <w:lang w:eastAsia="ja-JP"/>
        </w:rPr>
        <w:t xml:space="preserve"> </w:t>
      </w:r>
      <w:r w:rsidR="002E04DB">
        <w:rPr>
          <w:i w:val="0"/>
          <w:noProof w:val="0"/>
          <w:sz w:val="24"/>
          <w:szCs w:val="24"/>
          <w:lang w:eastAsia="ja-JP"/>
        </w:rPr>
        <w:t>2</w:t>
      </w:r>
      <w:r>
        <w:rPr>
          <w:i w:val="0"/>
          <w:noProof w:val="0"/>
          <w:sz w:val="24"/>
          <w:szCs w:val="24"/>
          <w:lang w:eastAsia="ja-JP"/>
        </w:rPr>
        <w:t>5</w:t>
      </w:r>
      <w:r w:rsidR="002E04DB" w:rsidRPr="002E04DB">
        <w:rPr>
          <w:i w:val="0"/>
          <w:noProof w:val="0"/>
          <w:sz w:val="24"/>
          <w:szCs w:val="24"/>
          <w:vertAlign w:val="superscript"/>
          <w:lang w:eastAsia="ja-JP"/>
        </w:rPr>
        <w:t>th</w:t>
      </w:r>
      <w:r w:rsidR="00994E5F" w:rsidRPr="004B7E17">
        <w:rPr>
          <w:i w:val="0"/>
          <w:noProof w:val="0"/>
          <w:sz w:val="24"/>
          <w:szCs w:val="24"/>
          <w:lang w:eastAsia="ja-JP"/>
        </w:rPr>
        <w:t>, 201</w:t>
      </w:r>
      <w:r w:rsidR="00D17DE3">
        <w:rPr>
          <w:i w:val="0"/>
          <w:noProof w:val="0"/>
          <w:sz w:val="24"/>
          <w:szCs w:val="24"/>
          <w:lang w:eastAsia="ja-JP"/>
        </w:rPr>
        <w:t>8</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401C80">
        <w:rPr>
          <w:rFonts w:ascii="Arial" w:hAnsi="Arial"/>
          <w:sz w:val="24"/>
        </w:rPr>
        <w:t>S</w:t>
      </w:r>
      <w:r w:rsidR="00CB78AA">
        <w:rPr>
          <w:rFonts w:ascii="Arial" w:eastAsia="SimSun" w:hAnsi="Arial"/>
          <w:b/>
          <w:sz w:val="24"/>
          <w:lang w:eastAsia="zh-CN"/>
        </w:rPr>
        <w:t xml:space="preserve">Cell activation </w:t>
      </w:r>
      <w:r w:rsidR="00A27D00">
        <w:rPr>
          <w:rFonts w:ascii="Arial" w:eastAsia="SimSun" w:hAnsi="Arial"/>
          <w:b/>
          <w:sz w:val="24"/>
          <w:lang w:eastAsia="zh-CN"/>
        </w:rPr>
        <w:t>in NR</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7377BF" w:rsidRPr="00272D66" w:rsidRDefault="007377BF" w:rsidP="0009047F">
      <w:pPr>
        <w:tabs>
          <w:tab w:val="left" w:pos="1985"/>
        </w:tabs>
        <w:ind w:left="1980" w:hanging="1980"/>
        <w:jc w:val="both"/>
        <w:rPr>
          <w:rFonts w:ascii="Arial" w:hAnsi="Arial" w:cs="Arial"/>
          <w:b/>
          <w:sz w:val="24"/>
          <w:szCs w:val="24"/>
        </w:rPr>
      </w:pPr>
      <w:r w:rsidRPr="00D372E9">
        <w:rPr>
          <w:rFonts w:ascii="Arial" w:hAnsi="Arial"/>
          <w:b/>
          <w:sz w:val="24"/>
        </w:rPr>
        <w:t>Agenda item:</w:t>
      </w:r>
      <w:r w:rsidRPr="00D372E9">
        <w:rPr>
          <w:rFonts w:ascii="Arial" w:hAnsi="Arial"/>
          <w:b/>
          <w:sz w:val="24"/>
        </w:rPr>
        <w:tab/>
      </w:r>
      <w:r w:rsidR="00272D66" w:rsidRPr="00272D66">
        <w:rPr>
          <w:rFonts w:ascii="Arial" w:hAnsi="Arial" w:cs="Arial"/>
          <w:b/>
          <w:sz w:val="24"/>
          <w:szCs w:val="24"/>
        </w:rPr>
        <w:t>7.</w:t>
      </w:r>
      <w:r w:rsidR="00603A52">
        <w:rPr>
          <w:rFonts w:ascii="Arial" w:hAnsi="Arial" w:cs="Arial"/>
          <w:b/>
          <w:sz w:val="24"/>
          <w:szCs w:val="24"/>
        </w:rPr>
        <w:t>10</w:t>
      </w:r>
      <w:r w:rsidR="00272D66" w:rsidRPr="00272D66">
        <w:rPr>
          <w:rFonts w:ascii="Arial" w:hAnsi="Arial" w:cs="Arial"/>
          <w:b/>
          <w:sz w:val="24"/>
          <w:szCs w:val="24"/>
        </w:rPr>
        <w:t>.</w:t>
      </w:r>
      <w:r w:rsidR="00401C80">
        <w:rPr>
          <w:rFonts w:ascii="Arial" w:hAnsi="Arial" w:cs="Arial"/>
          <w:b/>
          <w:sz w:val="24"/>
          <w:szCs w:val="24"/>
        </w:rPr>
        <w:t>10</w:t>
      </w:r>
      <w:r w:rsidR="00272D66" w:rsidRPr="00272D66">
        <w:rPr>
          <w:rFonts w:ascii="Arial" w:hAnsi="Arial" w:cs="Arial"/>
          <w:b/>
          <w:sz w:val="24"/>
          <w:szCs w:val="24"/>
        </w:rPr>
        <w:t>.</w:t>
      </w:r>
      <w:r w:rsidR="00603A52">
        <w:rPr>
          <w:rFonts w:ascii="Arial" w:hAnsi="Arial" w:cs="Arial"/>
          <w:b/>
          <w:sz w:val="24"/>
          <w:szCs w:val="24"/>
        </w:rPr>
        <w:t>5</w:t>
      </w:r>
      <w:r w:rsidR="00272D66" w:rsidRPr="00272D66">
        <w:rPr>
          <w:rFonts w:ascii="Arial" w:hAnsi="Arial" w:cs="Arial"/>
          <w:b/>
          <w:sz w:val="24"/>
          <w:szCs w:val="24"/>
        </w:rPr>
        <w:t xml:space="preserve"> - SCell (de)activation [NR_newRAT-Core]</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462C55">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603A52">
      <w:r>
        <w:t xml:space="preserve">In RAN4#86-Bis, a WF for Scell activation timeline [1] was agreed on.  </w:t>
      </w:r>
      <w:r w:rsidR="006C5AB4">
        <w:t xml:space="preserve">The </w:t>
      </w:r>
      <w:r w:rsidR="00D17DE3">
        <w:t xml:space="preserve">activation </w:t>
      </w:r>
      <w:r w:rsidR="006C5AB4">
        <w:t xml:space="preserve">time is split into two parts, 1) time from MAC-CE command to when UE is ready to receive, 2) from UE being ready to receive to CQI reporting back to gNodeB. </w:t>
      </w:r>
      <w:r w:rsidR="00D17DE3">
        <w:t xml:space="preserve">As part of activation the UE may need to take interruptions on all other active cells, E-UTRA and NR. </w:t>
      </w:r>
    </w:p>
    <w:p w:rsidR="00E15948" w:rsidRDefault="00E15948" w:rsidP="00E15948">
      <w:pPr>
        <w:pStyle w:val="Heading1"/>
      </w:pPr>
      <w:r>
        <w:t>Discussion</w:t>
      </w:r>
    </w:p>
    <w:p w:rsidR="008A2940" w:rsidRDefault="004B0F62" w:rsidP="008A2940">
      <w:pPr>
        <w:pStyle w:val="Heading2"/>
      </w:pPr>
      <w:r>
        <w:t>Scell Activation Timeline</w:t>
      </w:r>
      <w:r w:rsidR="00451554">
        <w:t xml:space="preserve"> in E-UTRA</w:t>
      </w:r>
    </w:p>
    <w:p w:rsidR="00C2177A" w:rsidRDefault="00C2177A" w:rsidP="00C2177A"/>
    <w:p w:rsidR="00544085" w:rsidRDefault="005C30B2" w:rsidP="00C2177A">
      <w:r>
        <w:fldChar w:fldCharType="begin"/>
      </w:r>
      <w:r>
        <w:instrText xml:space="preserve"> REF _Ref498600736 \h </w:instrText>
      </w:r>
      <w:r>
        <w:fldChar w:fldCharType="separate"/>
      </w:r>
      <w:r>
        <w:t xml:space="preserve">Figure </w:t>
      </w:r>
      <w:r>
        <w:rPr>
          <w:noProof/>
        </w:rPr>
        <w:t>1</w:t>
      </w:r>
      <w:r>
        <w:fldChar w:fldCharType="end"/>
      </w:r>
      <w:r>
        <w:t xml:space="preserve"> shows the LTE timeline for SCell activation. </w:t>
      </w:r>
      <w:r w:rsidR="0048709C">
        <w:t xml:space="preserve"> From the time UE receives </w:t>
      </w:r>
      <w:r w:rsidR="00D17DE3">
        <w:t>Scell activation command</w:t>
      </w:r>
      <w:r w:rsidR="0048709C">
        <w:t xml:space="preserve">, it has 8 ms to be ready to receive on Scell. After the HARQ ACK for the message has been sent, the UE can take a 1ms interruption on any of the already active cells. Depending on whether the activation is based on the previous SCell measurement or blind, UE has different amount of time to report back CQI. In case of measurement based activation, UE can take up to 16 ms from when it ready to receive. In case of blind activation </w:t>
      </w:r>
      <w:r w:rsidR="000531F3">
        <w:t>time to report CQI is</w:t>
      </w:r>
      <w:r w:rsidR="0048709C">
        <w:t xml:space="preserve"> 26 ms.</w:t>
      </w:r>
      <w:r w:rsidR="00C83089">
        <w:t xml:space="preserve"> Thus, the total time to activation from the time when MAC-CE command is received is 1) 24 ms in case of measurement based activation, 2) 34 ms in case of blind activation. </w:t>
      </w:r>
      <w:r w:rsidR="0048709C">
        <w:t xml:space="preserve">    </w:t>
      </w:r>
    </w:p>
    <w:p w:rsidR="00544085" w:rsidRDefault="00544085" w:rsidP="00C2177A"/>
    <w:p w:rsidR="005C30B2" w:rsidRDefault="00544085" w:rsidP="005C30B2">
      <w:pPr>
        <w:keepNext/>
      </w:pPr>
      <w:r>
        <w:object w:dxaOrig="15106" w:dyaOrig="6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7.25pt;height:189pt" o:ole="">
            <v:imagedata r:id="rId6" o:title=""/>
          </v:shape>
          <o:OLEObject Type="Embed" ProgID="Visio.Drawing.11" ShapeID="_x0000_i1026" DrawAspect="Content" ObjectID="_1587799528" r:id="rId7"/>
        </w:object>
      </w:r>
    </w:p>
    <w:p w:rsidR="00544085" w:rsidRDefault="005C30B2" w:rsidP="005C30B2">
      <w:pPr>
        <w:pStyle w:val="Caption"/>
        <w:jc w:val="center"/>
      </w:pPr>
      <w:bookmarkStart w:id="1" w:name="_Ref498600736"/>
      <w:r>
        <w:t xml:space="preserve">Figure </w:t>
      </w:r>
      <w:fldSimple w:instr=" SEQ Figure \* ARABIC ">
        <w:r w:rsidR="000B3996">
          <w:rPr>
            <w:noProof/>
          </w:rPr>
          <w:t>1</w:t>
        </w:r>
      </w:fldSimple>
      <w:bookmarkEnd w:id="1"/>
      <w:r>
        <w:t>: LTE Scell Activation Timeline</w:t>
      </w:r>
    </w:p>
    <w:p w:rsidR="00451554" w:rsidRDefault="00451554" w:rsidP="00451554">
      <w:pPr>
        <w:pStyle w:val="Heading2"/>
      </w:pPr>
      <w:r>
        <w:t>SCell Activation in NR</w:t>
      </w:r>
    </w:p>
    <w:p w:rsidR="00451554" w:rsidRDefault="00451554" w:rsidP="00451554"/>
    <w:p w:rsidR="00451554" w:rsidRDefault="00451554" w:rsidP="00451554">
      <w:r>
        <w:t xml:space="preserve">The activation timeline starts when the UE receives the command via MAC-CE and is deemed to be complete when UE reports back CQI to gNodeB. </w:t>
      </w:r>
    </w:p>
    <w:p w:rsidR="00451554" w:rsidRDefault="00451554" w:rsidP="0048709C">
      <w:pPr>
        <w:rPr>
          <w:i/>
        </w:rPr>
      </w:pPr>
      <w:r>
        <w:t xml:space="preserve">In WF in RAN4#85 we agreed on the following, </w:t>
      </w:r>
      <w:r w:rsidR="00C01D42" w:rsidRPr="00451554">
        <w:rPr>
          <w:i/>
        </w:rPr>
        <w:t>upon</w:t>
      </w:r>
      <w:r w:rsidRPr="00451554">
        <w:rPr>
          <w:i/>
        </w:rPr>
        <w:t xml:space="preserve"> receiving SCG SCell activation command in slot </w:t>
      </w:r>
      <w:r w:rsidRPr="00451554">
        <w:rPr>
          <w:i/>
          <w:iCs/>
        </w:rPr>
        <w:t>n</w:t>
      </w:r>
      <w:r w:rsidRPr="00451554">
        <w:rPr>
          <w:i/>
        </w:rPr>
        <w:t xml:space="preserve">, the UE shall be capable to transmit valid CSI report and apply actions related to the activation command for the SCell being activated no later than in slot </w:t>
      </w:r>
      <w:r w:rsidRPr="00451554">
        <w:rPr>
          <w:i/>
          <w:iCs/>
        </w:rPr>
        <w:t>n</w:t>
      </w:r>
      <w:r w:rsidRPr="00451554">
        <w:rPr>
          <w:i/>
        </w:rPr>
        <w:t>+ [T</w:t>
      </w:r>
      <w:r w:rsidRPr="00451554">
        <w:rPr>
          <w:i/>
          <w:vertAlign w:val="subscript"/>
        </w:rPr>
        <w:t>HARQ</w:t>
      </w:r>
      <w:r w:rsidRPr="00451554">
        <w:rPr>
          <w:i/>
        </w:rPr>
        <w:t xml:space="preserve"> + T</w:t>
      </w:r>
      <w:r w:rsidRPr="00451554">
        <w:rPr>
          <w:i/>
          <w:vertAlign w:val="subscript"/>
        </w:rPr>
        <w:t xml:space="preserve">activation_time </w:t>
      </w:r>
      <w:r w:rsidRPr="00451554">
        <w:rPr>
          <w:i/>
        </w:rPr>
        <w:t>+ T</w:t>
      </w:r>
      <w:r w:rsidRPr="00451554">
        <w:rPr>
          <w:i/>
          <w:vertAlign w:val="subscript"/>
        </w:rPr>
        <w:t>CSI_</w:t>
      </w:r>
      <w:r w:rsidR="00C01D42" w:rsidRPr="00451554">
        <w:rPr>
          <w:i/>
          <w:vertAlign w:val="subscript"/>
        </w:rPr>
        <w:t>Reporting</w:t>
      </w:r>
      <w:r w:rsidR="00C01D42" w:rsidRPr="00451554">
        <w:rPr>
          <w:i/>
        </w:rPr>
        <w:t>]</w:t>
      </w:r>
    </w:p>
    <w:p w:rsidR="00451554" w:rsidRDefault="00451554" w:rsidP="0048709C">
      <w:r>
        <w:t xml:space="preserve">In </w:t>
      </w:r>
      <w:r w:rsidR="00200CF3">
        <w:t xml:space="preserve">WF </w:t>
      </w:r>
      <w:r w:rsidR="00BB1CDD">
        <w:t>[1]</w:t>
      </w:r>
      <w:r w:rsidR="00200CF3">
        <w:t>, the following agreement was reached</w:t>
      </w:r>
    </w:p>
    <w:p w:rsidR="00807A70" w:rsidRPr="00200CF3" w:rsidRDefault="000B3996" w:rsidP="00B14721">
      <w:pPr>
        <w:numPr>
          <w:ilvl w:val="0"/>
          <w:numId w:val="12"/>
        </w:numPr>
        <w:spacing w:after="0" w:line="240" w:lineRule="auto"/>
        <w:rPr>
          <w:i/>
        </w:rPr>
      </w:pPr>
      <w:r w:rsidRPr="00200CF3">
        <w:rPr>
          <w:i/>
        </w:rPr>
        <w:t>T</w:t>
      </w:r>
      <w:r w:rsidRPr="00200CF3">
        <w:rPr>
          <w:i/>
          <w:vertAlign w:val="subscript"/>
        </w:rPr>
        <w:t xml:space="preserve">activation_time </w:t>
      </w:r>
      <w:r w:rsidRPr="00200CF3">
        <w:rPr>
          <w:i/>
        </w:rPr>
        <w:t xml:space="preserve">is consisted of </w:t>
      </w:r>
    </w:p>
    <w:p w:rsidR="00807A70" w:rsidRPr="00200CF3" w:rsidRDefault="000B3996" w:rsidP="00B14721">
      <w:pPr>
        <w:numPr>
          <w:ilvl w:val="1"/>
          <w:numId w:val="12"/>
        </w:numPr>
        <w:spacing w:after="0" w:line="240" w:lineRule="auto"/>
        <w:rPr>
          <w:i/>
        </w:rPr>
      </w:pPr>
      <w:r w:rsidRPr="00200CF3">
        <w:rPr>
          <w:i/>
        </w:rPr>
        <w:t>RF warm up excluding AGC settling: TBD and independent of SCS</w:t>
      </w:r>
    </w:p>
    <w:p w:rsidR="00807A70" w:rsidRPr="00200CF3" w:rsidRDefault="000B3996" w:rsidP="00B14721">
      <w:pPr>
        <w:numPr>
          <w:ilvl w:val="1"/>
          <w:numId w:val="12"/>
        </w:numPr>
        <w:spacing w:after="0" w:line="240" w:lineRule="auto"/>
        <w:rPr>
          <w:i/>
        </w:rPr>
      </w:pPr>
      <w:r w:rsidRPr="00200CF3">
        <w:rPr>
          <w:i/>
        </w:rPr>
        <w:t>AGC settling: N1 SMTC periods for known and N2 SMTC periods for unknown cells</w:t>
      </w:r>
    </w:p>
    <w:p w:rsidR="00807A70" w:rsidRPr="00200CF3" w:rsidRDefault="000B3996" w:rsidP="00B14721">
      <w:pPr>
        <w:numPr>
          <w:ilvl w:val="1"/>
          <w:numId w:val="12"/>
        </w:numPr>
        <w:spacing w:after="0" w:line="240" w:lineRule="auto"/>
        <w:rPr>
          <w:i/>
        </w:rPr>
      </w:pPr>
      <w:r w:rsidRPr="00200CF3">
        <w:rPr>
          <w:i/>
        </w:rPr>
        <w:t xml:space="preserve">PSS/SSS and SSB index acquiring: </w:t>
      </w:r>
    </w:p>
    <w:p w:rsidR="00807A70" w:rsidRPr="00200CF3" w:rsidRDefault="000B3996" w:rsidP="00B14721">
      <w:pPr>
        <w:numPr>
          <w:ilvl w:val="2"/>
          <w:numId w:val="12"/>
        </w:numPr>
        <w:spacing w:after="0" w:line="240" w:lineRule="auto"/>
        <w:rPr>
          <w:i/>
        </w:rPr>
      </w:pPr>
      <w:r w:rsidRPr="00200CF3">
        <w:rPr>
          <w:i/>
        </w:rPr>
        <w:t>X1 SMTC periods for known cell</w:t>
      </w:r>
    </w:p>
    <w:p w:rsidR="00807A70" w:rsidRPr="00200CF3" w:rsidRDefault="000B3996" w:rsidP="00B14721">
      <w:pPr>
        <w:numPr>
          <w:ilvl w:val="2"/>
          <w:numId w:val="12"/>
        </w:numPr>
        <w:spacing w:after="0" w:line="240" w:lineRule="auto"/>
        <w:rPr>
          <w:i/>
        </w:rPr>
      </w:pPr>
      <w:r w:rsidRPr="00200CF3">
        <w:rPr>
          <w:i/>
        </w:rPr>
        <w:t>X2 SMTC period for unknown cell</w:t>
      </w:r>
    </w:p>
    <w:p w:rsidR="00807A70" w:rsidRPr="00200CF3" w:rsidRDefault="000B3996" w:rsidP="00B14721">
      <w:pPr>
        <w:numPr>
          <w:ilvl w:val="2"/>
          <w:numId w:val="12"/>
        </w:numPr>
        <w:spacing w:after="0" w:line="240" w:lineRule="auto"/>
        <w:rPr>
          <w:i/>
        </w:rPr>
      </w:pPr>
      <w:r w:rsidRPr="00200CF3">
        <w:rPr>
          <w:i/>
        </w:rPr>
        <w:t>X1 and X2 will be decided by RAN4#86</w:t>
      </w:r>
    </w:p>
    <w:p w:rsidR="00200CF3" w:rsidRPr="00451554" w:rsidRDefault="00BB1CDD" w:rsidP="00BB1CDD">
      <w:pPr>
        <w:pStyle w:val="ListParagraph"/>
        <w:numPr>
          <w:ilvl w:val="0"/>
          <w:numId w:val="12"/>
        </w:numPr>
        <w:spacing w:after="0" w:line="240" w:lineRule="auto"/>
      </w:pPr>
      <w:r>
        <w:t xml:space="preserve">In addition, companies to investigate the time needed to MAC-CE decode. </w:t>
      </w:r>
    </w:p>
    <w:p w:rsidR="00BB1CDD" w:rsidRDefault="00BB1CDD" w:rsidP="0048709C"/>
    <w:p w:rsidR="00B14721" w:rsidRDefault="00B14721" w:rsidP="0048709C">
      <w:r>
        <w:t xml:space="preserve">In this paper we provide our view on the above times. </w:t>
      </w:r>
    </w:p>
    <w:p w:rsidR="00BB1CDD" w:rsidRDefault="000A21B5" w:rsidP="0048709C">
      <w:r>
        <w:t>The HARQ feedback time, T</w:t>
      </w:r>
      <w:r w:rsidRPr="000A21B5">
        <w:rPr>
          <w:vertAlign w:val="subscript"/>
        </w:rPr>
        <w:t>HARQ</w:t>
      </w:r>
      <w:r>
        <w:t>, would depend on configured K</w:t>
      </w:r>
      <w:r w:rsidR="006177FF">
        <w:t>1</w:t>
      </w:r>
      <w:r>
        <w:t xml:space="preserve"> for the slot in which the MAC-CE command is received. </w:t>
      </w:r>
      <w:r w:rsidR="00394845">
        <w:t xml:space="preserve"> In addition to </w:t>
      </w:r>
      <w:r w:rsidR="00ED6D62">
        <w:t xml:space="preserve">providing </w:t>
      </w:r>
      <w:r w:rsidR="00394845">
        <w:t xml:space="preserve">HARQ feedback, the UE would need to decode the MAC-CE message </w:t>
      </w:r>
      <w:r w:rsidR="00ED6D62">
        <w:t>and SW would then need to program both baseband and RF.</w:t>
      </w:r>
      <w:r w:rsidR="00BB1CDD">
        <w:t xml:space="preserve"> For MAC-CE message decode, RAN1 has the following agreement.</w:t>
      </w:r>
    </w:p>
    <w:p w:rsidR="00BB1CDD" w:rsidRPr="00BB1CDD" w:rsidRDefault="00BB1CDD" w:rsidP="00BB1CDD">
      <w:pPr>
        <w:ind w:left="720" w:hanging="720"/>
        <w:rPr>
          <w:rFonts w:ascii="Times" w:hAnsi="Times" w:cs="Times"/>
          <w:b/>
          <w:bCs/>
          <w:i/>
          <w:sz w:val="20"/>
          <w:szCs w:val="20"/>
          <w:lang w:val="en-GB" w:eastAsia="x-none"/>
        </w:rPr>
      </w:pPr>
      <w:r>
        <w:rPr>
          <w:rFonts w:ascii="Times" w:hAnsi="Times" w:cs="Times"/>
          <w:b/>
          <w:bCs/>
          <w:i/>
          <w:sz w:val="20"/>
          <w:szCs w:val="20"/>
          <w:lang w:val="en-GB" w:eastAsia="x-none"/>
        </w:rPr>
        <w:t>“</w:t>
      </w:r>
      <w:r w:rsidRPr="00BB1CDD">
        <w:rPr>
          <w:rFonts w:ascii="Times" w:hAnsi="Times" w:cs="Times"/>
          <w:b/>
          <w:bCs/>
          <w:i/>
          <w:sz w:val="20"/>
          <w:szCs w:val="20"/>
          <w:lang w:val="en-GB" w:eastAsia="x-none"/>
        </w:rPr>
        <w:t>Agreement</w:t>
      </w:r>
      <w:r>
        <w:rPr>
          <w:rFonts w:ascii="Times" w:hAnsi="Times" w:cs="Times"/>
          <w:b/>
          <w:bCs/>
          <w:i/>
          <w:sz w:val="20"/>
          <w:szCs w:val="20"/>
          <w:lang w:val="en-GB" w:eastAsia="x-none"/>
        </w:rPr>
        <w:t xml:space="preserve"> </w:t>
      </w:r>
      <w:r w:rsidRPr="00BB1CDD">
        <w:rPr>
          <w:rFonts w:ascii="Times" w:hAnsi="Times" w:cs="Times"/>
          <w:i/>
          <w:sz w:val="20"/>
          <w:szCs w:val="20"/>
          <w:lang w:val="en-GB"/>
        </w:rPr>
        <w:t>The latency for MAC CE activation is 12 slots for 60kHz SCS and 24 slots for 120kHz SCS. The latency is calculated from the ending symbol of UE’s ACK transmission for PDSCH carrying MAC-CE activation message to when the MAC CE message is applied.</w:t>
      </w:r>
      <w:r>
        <w:rPr>
          <w:rFonts w:ascii="Times" w:hAnsi="Times" w:cs="Times"/>
          <w:i/>
          <w:sz w:val="20"/>
          <w:szCs w:val="20"/>
          <w:lang w:val="en-GB"/>
        </w:rPr>
        <w:t>”</w:t>
      </w:r>
    </w:p>
    <w:p w:rsidR="00BB1CDD" w:rsidRDefault="00ED6D62" w:rsidP="0048709C">
      <w:r>
        <w:lastRenderedPageBreak/>
        <w:t xml:space="preserve"> </w:t>
      </w:r>
      <w:r w:rsidR="00BB1CDD">
        <w:t>The above agreement implies that the UE would need 3ms in FR2 for MAC-CE message decode and application. We propose to use the same number for FR1 also.</w:t>
      </w:r>
    </w:p>
    <w:p w:rsidR="00ED6D62" w:rsidRDefault="00ED6D62" w:rsidP="0048709C">
      <w:r w:rsidRPr="00AB25ED">
        <w:rPr>
          <w:b/>
        </w:rPr>
        <w:t>Proposal 1</w:t>
      </w:r>
      <w:r>
        <w:t xml:space="preserve">: The </w:t>
      </w:r>
      <w:r w:rsidR="00BB1CDD">
        <w:t xml:space="preserve">time needed by UE for MAC-CE message decode and application is 3ms for both FR1 and FR2.  </w:t>
      </w:r>
    </w:p>
    <w:p w:rsidR="002434D9" w:rsidRDefault="00ED6D62" w:rsidP="0048709C">
      <w:r w:rsidRPr="00AB25ED">
        <w:rPr>
          <w:b/>
        </w:rPr>
        <w:t>Proposal 2</w:t>
      </w:r>
      <w:r>
        <w:t xml:space="preserve">: The UE </w:t>
      </w:r>
      <w:r w:rsidR="002434D9">
        <w:t>can</w:t>
      </w:r>
      <w:r>
        <w:t xml:space="preserve"> take interrupt</w:t>
      </w:r>
      <w:r w:rsidR="002434D9">
        <w:t xml:space="preserve">ions on active carriers between the time it provides HARQ feedback to network and before the UE is ready to receive on the to be activated SCell. </w:t>
      </w:r>
    </w:p>
    <w:p w:rsidR="000D6A3E" w:rsidRDefault="000D6A3E" w:rsidP="00717B5A">
      <w:r w:rsidRPr="000D6A3E">
        <w:rPr>
          <w:b/>
        </w:rPr>
        <w:t>Proposal 3</w:t>
      </w:r>
      <w:r>
        <w:t xml:space="preserve">: RF warmup time for UE after application of MAC-CE command can be up to 0.5 ms. </w:t>
      </w:r>
    </w:p>
    <w:p w:rsidR="000D6A3E" w:rsidRDefault="000D6A3E" w:rsidP="00717B5A"/>
    <w:p w:rsidR="003C4BDB" w:rsidRDefault="002434D9" w:rsidP="00717B5A">
      <w:r>
        <w:t>Once the UE is ready to receive, it will then need time to set AGC, acquire timing and report back CQI. For these purposes it would it either need to wait for SS blocks or the network would need to provide TRS.</w:t>
      </w:r>
      <w:r w:rsidR="00717B5A">
        <w:t xml:space="preserve"> In the following discussion we concentrate on the number of samples needed for SCell activation. Except for the first sample in case of unknown cell which needs to be an SSB to acquire timing, </w:t>
      </w:r>
      <w:r w:rsidR="003C4BDB">
        <w:t>the rest of these could be either SSB or TRS. Also, in all types of scenarios the UE would need 1 slot CSI-RS to report back CQI</w:t>
      </w:r>
    </w:p>
    <w:p w:rsidR="003C4BDB" w:rsidRDefault="003C4BDB" w:rsidP="00717B5A">
      <w:r w:rsidRPr="003C4BDB">
        <w:rPr>
          <w:b/>
        </w:rPr>
        <w:t xml:space="preserve">Proposal </w:t>
      </w:r>
      <w:r w:rsidR="000D6A3E">
        <w:rPr>
          <w:b/>
        </w:rPr>
        <w:t>4</w:t>
      </w:r>
      <w:r>
        <w:t>:</w:t>
      </w:r>
      <w:r w:rsidR="00717B5A">
        <w:t xml:space="preserve"> </w:t>
      </w:r>
      <w:r>
        <w:t>The number of samples (SSB or TRS) needed for SCell activation is given as follows</w:t>
      </w:r>
    </w:p>
    <w:tbl>
      <w:tblPr>
        <w:tblStyle w:val="TableGrid"/>
        <w:tblW w:w="0" w:type="auto"/>
        <w:tblLook w:val="04A0" w:firstRow="1" w:lastRow="0" w:firstColumn="1" w:lastColumn="0" w:noHBand="0" w:noVBand="1"/>
      </w:tblPr>
      <w:tblGrid>
        <w:gridCol w:w="4135"/>
        <w:gridCol w:w="2340"/>
        <w:gridCol w:w="2875"/>
      </w:tblGrid>
      <w:tr w:rsidR="003C4BDB" w:rsidTr="000D6A3E">
        <w:tc>
          <w:tcPr>
            <w:tcW w:w="4135" w:type="dxa"/>
          </w:tcPr>
          <w:p w:rsidR="003C4BDB" w:rsidRDefault="003C4BDB" w:rsidP="00717B5A">
            <w:r>
              <w:t>Scenario</w:t>
            </w:r>
          </w:p>
        </w:tc>
        <w:tc>
          <w:tcPr>
            <w:tcW w:w="2340" w:type="dxa"/>
          </w:tcPr>
          <w:p w:rsidR="003C4BDB" w:rsidRDefault="003C4BDB" w:rsidP="00717B5A">
            <w:r>
              <w:t>Number of samples</w:t>
            </w:r>
          </w:p>
        </w:tc>
        <w:tc>
          <w:tcPr>
            <w:tcW w:w="2875" w:type="dxa"/>
          </w:tcPr>
          <w:p w:rsidR="003C4BDB" w:rsidRDefault="003C4BDB" w:rsidP="00717B5A">
            <w:r>
              <w:t>Notes</w:t>
            </w:r>
          </w:p>
        </w:tc>
      </w:tr>
      <w:tr w:rsidR="003C4BDB" w:rsidTr="000D6A3E">
        <w:tc>
          <w:tcPr>
            <w:tcW w:w="4135" w:type="dxa"/>
          </w:tcPr>
          <w:p w:rsidR="003C4BDB" w:rsidRDefault="003C4BDB" w:rsidP="00717B5A">
            <w:r>
              <w:t xml:space="preserve">Known cell (measured within </w:t>
            </w:r>
            <w:r w:rsidR="000D6A3E">
              <w:t>160</w:t>
            </w:r>
            <w:r>
              <w:t xml:space="preserve"> ms)</w:t>
            </w:r>
          </w:p>
        </w:tc>
        <w:tc>
          <w:tcPr>
            <w:tcW w:w="2340" w:type="dxa"/>
          </w:tcPr>
          <w:p w:rsidR="003C4BDB" w:rsidRDefault="003C4BDB" w:rsidP="00717B5A">
            <w:r>
              <w:t>1</w:t>
            </w:r>
          </w:p>
        </w:tc>
        <w:tc>
          <w:tcPr>
            <w:tcW w:w="2875" w:type="dxa"/>
          </w:tcPr>
          <w:p w:rsidR="003C4BDB" w:rsidRDefault="003C4BDB" w:rsidP="00717B5A"/>
        </w:tc>
      </w:tr>
      <w:tr w:rsidR="003C4BDB" w:rsidTr="000D6A3E">
        <w:tc>
          <w:tcPr>
            <w:tcW w:w="4135" w:type="dxa"/>
          </w:tcPr>
          <w:p w:rsidR="003C4BDB" w:rsidRDefault="003C4BDB" w:rsidP="00717B5A">
            <w:r>
              <w:t xml:space="preserve">Known cell (measured longer than </w:t>
            </w:r>
            <w:r w:rsidR="000D6A3E">
              <w:t>160</w:t>
            </w:r>
            <w:r w:rsidR="00462C55">
              <w:t>ms)</w:t>
            </w:r>
          </w:p>
        </w:tc>
        <w:tc>
          <w:tcPr>
            <w:tcW w:w="2340" w:type="dxa"/>
          </w:tcPr>
          <w:p w:rsidR="003C4BDB" w:rsidRDefault="003C4BDB" w:rsidP="00717B5A">
            <w:r>
              <w:t>2</w:t>
            </w:r>
          </w:p>
        </w:tc>
        <w:tc>
          <w:tcPr>
            <w:tcW w:w="2875" w:type="dxa"/>
          </w:tcPr>
          <w:p w:rsidR="003C4BDB" w:rsidRDefault="003C4BDB" w:rsidP="00717B5A"/>
        </w:tc>
      </w:tr>
      <w:tr w:rsidR="003C4BDB" w:rsidTr="000D6A3E">
        <w:tc>
          <w:tcPr>
            <w:tcW w:w="4135" w:type="dxa"/>
          </w:tcPr>
          <w:p w:rsidR="003C4BDB" w:rsidRDefault="003C4BDB" w:rsidP="00717B5A">
            <w:r>
              <w:t>Unknown cell</w:t>
            </w:r>
          </w:p>
        </w:tc>
        <w:tc>
          <w:tcPr>
            <w:tcW w:w="2340" w:type="dxa"/>
          </w:tcPr>
          <w:p w:rsidR="003C4BDB" w:rsidRDefault="003C4BDB" w:rsidP="00717B5A">
            <w:r>
              <w:t>3</w:t>
            </w:r>
          </w:p>
        </w:tc>
        <w:tc>
          <w:tcPr>
            <w:tcW w:w="2875" w:type="dxa"/>
          </w:tcPr>
          <w:p w:rsidR="003C4BDB" w:rsidRDefault="003C4BDB" w:rsidP="00717B5A">
            <w:r>
              <w:t>The first sample needs to SSB</w:t>
            </w:r>
          </w:p>
        </w:tc>
      </w:tr>
    </w:tbl>
    <w:p w:rsidR="00717B5A" w:rsidRDefault="003C4BDB" w:rsidP="00717B5A">
      <w:r>
        <w:t xml:space="preserve"> </w:t>
      </w:r>
    </w:p>
    <w:p w:rsidR="003C4BDB" w:rsidRDefault="003C4BDB" w:rsidP="00717B5A">
      <w:r>
        <w:t>Note that the UE would need at least 2 slots between reception of consecutive samples for processing.</w:t>
      </w:r>
    </w:p>
    <w:p w:rsidR="00D054EF" w:rsidRPr="00D054EF" w:rsidRDefault="00D054EF" w:rsidP="0048709C">
      <w:r w:rsidRPr="00D054EF">
        <w:t>For CQI feedback, RAN1 is sti</w:t>
      </w:r>
      <w:r>
        <w:t>ll discussing CSI feedback time. For Scell activation purposes we need the aperiodic CSI feedback time. The agreements will be captured in Section 5.4 of 38.214</w:t>
      </w:r>
    </w:p>
    <w:p w:rsidR="002434D9" w:rsidRDefault="003C4BDB" w:rsidP="0048709C">
      <w:r w:rsidRPr="003C4BDB">
        <w:rPr>
          <w:b/>
        </w:rPr>
        <w:t xml:space="preserve">Proposal </w:t>
      </w:r>
      <w:r w:rsidR="000D6A3E">
        <w:rPr>
          <w:b/>
        </w:rPr>
        <w:t>5</w:t>
      </w:r>
      <w:r>
        <w:t>: The UE would need 1 slot CSI-RS to report back CQI. The time to report back CQI is being discussed in RAN1</w:t>
      </w:r>
    </w:p>
    <w:p w:rsidR="003C4BDB" w:rsidRDefault="003C4BDB" w:rsidP="0048709C"/>
    <w:p w:rsidR="003C4BDB" w:rsidRDefault="003C4BDB" w:rsidP="0048709C"/>
    <w:p w:rsidR="006C4B0B" w:rsidRDefault="006C4B0B" w:rsidP="006C4B0B">
      <w:pPr>
        <w:pStyle w:val="Heading1"/>
      </w:pPr>
      <w:r>
        <w:t>Conclusions</w:t>
      </w:r>
    </w:p>
    <w:p w:rsidR="006C4B0B" w:rsidRDefault="006C4B0B" w:rsidP="006C4B0B"/>
    <w:p w:rsidR="006C4B0B" w:rsidRDefault="000B3996" w:rsidP="00815012">
      <w:r>
        <w:t>In this paper we provide a proposal for NR SCell activation</w:t>
      </w:r>
      <w:r w:rsidR="00CB78AA">
        <w:t xml:space="preserve">. </w:t>
      </w:r>
      <w:r>
        <w:t xml:space="preserve">The activation timeline in NR is longer than E-UTRA if we base it solely on SSB. For this </w:t>
      </w:r>
      <w:r w:rsidR="00C01D42">
        <w:t>purpose,</w:t>
      </w:r>
      <w:r>
        <w:t xml:space="preserve"> we request the network to provide aperiodic TRS which will significantly shorte</w:t>
      </w:r>
      <w:r w:rsidR="00C01D42">
        <w:t>n</w:t>
      </w:r>
      <w:r>
        <w:t xml:space="preserve"> the timeline. </w:t>
      </w:r>
    </w:p>
    <w:p w:rsidR="00D054EF" w:rsidRDefault="00D054EF" w:rsidP="00D054EF">
      <w:r w:rsidRPr="00AB25ED">
        <w:rPr>
          <w:b/>
        </w:rPr>
        <w:t>Proposal 1</w:t>
      </w:r>
      <w:r>
        <w:t xml:space="preserve">: The time needed by UE for MAC-CE message decode and application is 3ms for both FR1 and FR2.  </w:t>
      </w:r>
    </w:p>
    <w:p w:rsidR="00D054EF" w:rsidRDefault="00D054EF" w:rsidP="00D054EF">
      <w:r w:rsidRPr="00AB25ED">
        <w:rPr>
          <w:b/>
        </w:rPr>
        <w:lastRenderedPageBreak/>
        <w:t>Proposal 2</w:t>
      </w:r>
      <w:r>
        <w:t xml:space="preserve">: The UE can take interruptions on active carriers between the time it provides HARQ feedback to network and before the UE is ready to receive on the to be activated SCell. </w:t>
      </w:r>
    </w:p>
    <w:p w:rsidR="00D054EF" w:rsidRDefault="00D054EF" w:rsidP="00D054EF">
      <w:r w:rsidRPr="000D6A3E">
        <w:rPr>
          <w:b/>
        </w:rPr>
        <w:t>Proposal 3</w:t>
      </w:r>
      <w:r>
        <w:t xml:space="preserve">: RF warmup time for UE after application of MAC-CE command can be up to 0.5 ms. </w:t>
      </w:r>
    </w:p>
    <w:p w:rsidR="00D054EF" w:rsidRDefault="00D054EF" w:rsidP="00D054EF">
      <w:r w:rsidRPr="003C4BDB">
        <w:rPr>
          <w:b/>
        </w:rPr>
        <w:t xml:space="preserve">Proposal </w:t>
      </w:r>
      <w:r>
        <w:rPr>
          <w:b/>
        </w:rPr>
        <w:t>4</w:t>
      </w:r>
      <w:r>
        <w:t>: The number of samples (SSB or TRS) needed for SCell activation is given as follows</w:t>
      </w:r>
    </w:p>
    <w:tbl>
      <w:tblPr>
        <w:tblStyle w:val="TableGrid"/>
        <w:tblW w:w="0" w:type="auto"/>
        <w:tblLook w:val="04A0" w:firstRow="1" w:lastRow="0" w:firstColumn="1" w:lastColumn="0" w:noHBand="0" w:noVBand="1"/>
      </w:tblPr>
      <w:tblGrid>
        <w:gridCol w:w="4135"/>
        <w:gridCol w:w="2340"/>
        <w:gridCol w:w="2875"/>
      </w:tblGrid>
      <w:tr w:rsidR="00D054EF" w:rsidTr="0025175C">
        <w:tc>
          <w:tcPr>
            <w:tcW w:w="4135" w:type="dxa"/>
          </w:tcPr>
          <w:p w:rsidR="00D054EF" w:rsidRDefault="00D054EF" w:rsidP="0025175C">
            <w:r>
              <w:t>Scenario</w:t>
            </w:r>
          </w:p>
        </w:tc>
        <w:tc>
          <w:tcPr>
            <w:tcW w:w="2340" w:type="dxa"/>
          </w:tcPr>
          <w:p w:rsidR="00D054EF" w:rsidRDefault="00D054EF" w:rsidP="0025175C">
            <w:r>
              <w:t>Number of samples</w:t>
            </w:r>
          </w:p>
        </w:tc>
        <w:tc>
          <w:tcPr>
            <w:tcW w:w="2875" w:type="dxa"/>
          </w:tcPr>
          <w:p w:rsidR="00D054EF" w:rsidRDefault="00D054EF" w:rsidP="0025175C">
            <w:r>
              <w:t>Notes</w:t>
            </w:r>
          </w:p>
        </w:tc>
      </w:tr>
      <w:tr w:rsidR="00D054EF" w:rsidTr="0025175C">
        <w:tc>
          <w:tcPr>
            <w:tcW w:w="4135" w:type="dxa"/>
          </w:tcPr>
          <w:p w:rsidR="00D054EF" w:rsidRDefault="00D054EF" w:rsidP="0025175C">
            <w:r>
              <w:t>Known cell (measured within 160 ms)</w:t>
            </w:r>
          </w:p>
        </w:tc>
        <w:tc>
          <w:tcPr>
            <w:tcW w:w="2340" w:type="dxa"/>
          </w:tcPr>
          <w:p w:rsidR="00D054EF" w:rsidRDefault="00D054EF" w:rsidP="0025175C">
            <w:r>
              <w:t>1</w:t>
            </w:r>
          </w:p>
        </w:tc>
        <w:tc>
          <w:tcPr>
            <w:tcW w:w="2875" w:type="dxa"/>
          </w:tcPr>
          <w:p w:rsidR="00D054EF" w:rsidRDefault="00D054EF" w:rsidP="0025175C"/>
        </w:tc>
      </w:tr>
      <w:tr w:rsidR="00D054EF" w:rsidTr="0025175C">
        <w:tc>
          <w:tcPr>
            <w:tcW w:w="4135" w:type="dxa"/>
          </w:tcPr>
          <w:p w:rsidR="00D054EF" w:rsidRDefault="00D054EF" w:rsidP="0025175C">
            <w:r>
              <w:t>Known cell (measured longer than 160</w:t>
            </w:r>
            <w:r w:rsidR="00462C55">
              <w:t>ms)</w:t>
            </w:r>
          </w:p>
        </w:tc>
        <w:tc>
          <w:tcPr>
            <w:tcW w:w="2340" w:type="dxa"/>
          </w:tcPr>
          <w:p w:rsidR="00D054EF" w:rsidRDefault="00D054EF" w:rsidP="0025175C">
            <w:r>
              <w:t>2</w:t>
            </w:r>
          </w:p>
        </w:tc>
        <w:tc>
          <w:tcPr>
            <w:tcW w:w="2875" w:type="dxa"/>
          </w:tcPr>
          <w:p w:rsidR="00D054EF" w:rsidRDefault="00D054EF" w:rsidP="0025175C"/>
        </w:tc>
      </w:tr>
      <w:tr w:rsidR="00D054EF" w:rsidTr="0025175C">
        <w:tc>
          <w:tcPr>
            <w:tcW w:w="4135" w:type="dxa"/>
          </w:tcPr>
          <w:p w:rsidR="00D054EF" w:rsidRDefault="00D054EF" w:rsidP="0025175C">
            <w:r>
              <w:t>Unknown cell</w:t>
            </w:r>
          </w:p>
        </w:tc>
        <w:tc>
          <w:tcPr>
            <w:tcW w:w="2340" w:type="dxa"/>
          </w:tcPr>
          <w:p w:rsidR="00D054EF" w:rsidRDefault="00D054EF" w:rsidP="0025175C">
            <w:r>
              <w:t>3</w:t>
            </w:r>
          </w:p>
        </w:tc>
        <w:tc>
          <w:tcPr>
            <w:tcW w:w="2875" w:type="dxa"/>
          </w:tcPr>
          <w:p w:rsidR="00D054EF" w:rsidRDefault="00D054EF" w:rsidP="0025175C">
            <w:r>
              <w:t>The first sample needs to SSB</w:t>
            </w:r>
          </w:p>
        </w:tc>
      </w:tr>
    </w:tbl>
    <w:p w:rsidR="00D054EF" w:rsidRDefault="00D054EF" w:rsidP="00D054EF">
      <w:r>
        <w:t xml:space="preserve"> </w:t>
      </w:r>
    </w:p>
    <w:p w:rsidR="00D054EF" w:rsidRDefault="00D054EF" w:rsidP="00D054EF">
      <w:r w:rsidRPr="003C4BDB">
        <w:rPr>
          <w:b/>
        </w:rPr>
        <w:t xml:space="preserve">Proposal </w:t>
      </w:r>
      <w:r>
        <w:rPr>
          <w:b/>
        </w:rPr>
        <w:t>5</w:t>
      </w:r>
      <w:r>
        <w:t>: The UE would need 1 slot CSI-RS to report back CQI. The time to report back CQI is being discussed in RAN1</w:t>
      </w:r>
    </w:p>
    <w:p w:rsidR="000B3996" w:rsidRDefault="00BB1CDD" w:rsidP="00BB1CDD">
      <w:pPr>
        <w:pStyle w:val="Heading1"/>
      </w:pPr>
      <w:r>
        <w:t>References</w:t>
      </w:r>
    </w:p>
    <w:p w:rsidR="00BB1CDD" w:rsidRPr="00BB1CDD" w:rsidRDefault="00BB1CDD" w:rsidP="00BB1CDD">
      <w:r>
        <w:t xml:space="preserve">[1] </w:t>
      </w:r>
      <w:r w:rsidRPr="00BB1CDD">
        <w:t>R4-1805968</w:t>
      </w:r>
      <w:r>
        <w:t>, “</w:t>
      </w:r>
      <w:r w:rsidRPr="00BB1CDD">
        <w:t>Way forward on Scell activation delay</w:t>
      </w:r>
      <w:r>
        <w:t xml:space="preserve">”, RAN4#86-Bis, Melbourne, Australia. </w:t>
      </w:r>
    </w:p>
    <w:sectPr w:rsidR="00BB1CDD" w:rsidRPr="00BB1C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35A3AEE"/>
    <w:multiLevelType w:val="hybridMultilevel"/>
    <w:tmpl w:val="F978FD8A"/>
    <w:lvl w:ilvl="0" w:tplc="8F5669B4">
      <w:start w:val="1"/>
      <w:numFmt w:val="bullet"/>
      <w:lvlText w:val="•"/>
      <w:lvlJc w:val="left"/>
      <w:pPr>
        <w:tabs>
          <w:tab w:val="num" w:pos="720"/>
        </w:tabs>
        <w:ind w:left="720" w:hanging="360"/>
      </w:pPr>
      <w:rPr>
        <w:rFonts w:ascii="Arial" w:hAnsi="Arial" w:hint="default"/>
      </w:rPr>
    </w:lvl>
    <w:lvl w:ilvl="1" w:tplc="A066FFE8">
      <w:numFmt w:val="bullet"/>
      <w:lvlText w:val="•"/>
      <w:lvlJc w:val="left"/>
      <w:pPr>
        <w:tabs>
          <w:tab w:val="num" w:pos="1440"/>
        </w:tabs>
        <w:ind w:left="1440" w:hanging="360"/>
      </w:pPr>
      <w:rPr>
        <w:rFonts w:ascii="Arial" w:hAnsi="Arial" w:hint="default"/>
      </w:rPr>
    </w:lvl>
    <w:lvl w:ilvl="2" w:tplc="006A37FE">
      <w:numFmt w:val="bullet"/>
      <w:lvlText w:val="•"/>
      <w:lvlJc w:val="left"/>
      <w:pPr>
        <w:tabs>
          <w:tab w:val="num" w:pos="2160"/>
        </w:tabs>
        <w:ind w:left="2160" w:hanging="360"/>
      </w:pPr>
      <w:rPr>
        <w:rFonts w:ascii="Arial" w:hAnsi="Arial" w:hint="default"/>
      </w:rPr>
    </w:lvl>
    <w:lvl w:ilvl="3" w:tplc="6CBCDCDC" w:tentative="1">
      <w:start w:val="1"/>
      <w:numFmt w:val="bullet"/>
      <w:lvlText w:val="•"/>
      <w:lvlJc w:val="left"/>
      <w:pPr>
        <w:tabs>
          <w:tab w:val="num" w:pos="2880"/>
        </w:tabs>
        <w:ind w:left="2880" w:hanging="360"/>
      </w:pPr>
      <w:rPr>
        <w:rFonts w:ascii="Arial" w:hAnsi="Arial" w:hint="default"/>
      </w:rPr>
    </w:lvl>
    <w:lvl w:ilvl="4" w:tplc="6F8EFF30" w:tentative="1">
      <w:start w:val="1"/>
      <w:numFmt w:val="bullet"/>
      <w:lvlText w:val="•"/>
      <w:lvlJc w:val="left"/>
      <w:pPr>
        <w:tabs>
          <w:tab w:val="num" w:pos="3600"/>
        </w:tabs>
        <w:ind w:left="3600" w:hanging="360"/>
      </w:pPr>
      <w:rPr>
        <w:rFonts w:ascii="Arial" w:hAnsi="Arial" w:hint="default"/>
      </w:rPr>
    </w:lvl>
    <w:lvl w:ilvl="5" w:tplc="6A0CEB44" w:tentative="1">
      <w:start w:val="1"/>
      <w:numFmt w:val="bullet"/>
      <w:lvlText w:val="•"/>
      <w:lvlJc w:val="left"/>
      <w:pPr>
        <w:tabs>
          <w:tab w:val="num" w:pos="4320"/>
        </w:tabs>
        <w:ind w:left="4320" w:hanging="360"/>
      </w:pPr>
      <w:rPr>
        <w:rFonts w:ascii="Arial" w:hAnsi="Arial" w:hint="default"/>
      </w:rPr>
    </w:lvl>
    <w:lvl w:ilvl="6" w:tplc="4314D31E" w:tentative="1">
      <w:start w:val="1"/>
      <w:numFmt w:val="bullet"/>
      <w:lvlText w:val="•"/>
      <w:lvlJc w:val="left"/>
      <w:pPr>
        <w:tabs>
          <w:tab w:val="num" w:pos="5040"/>
        </w:tabs>
        <w:ind w:left="5040" w:hanging="360"/>
      </w:pPr>
      <w:rPr>
        <w:rFonts w:ascii="Arial" w:hAnsi="Arial" w:hint="default"/>
      </w:rPr>
    </w:lvl>
    <w:lvl w:ilvl="7" w:tplc="E6FE6406" w:tentative="1">
      <w:start w:val="1"/>
      <w:numFmt w:val="bullet"/>
      <w:lvlText w:val="•"/>
      <w:lvlJc w:val="left"/>
      <w:pPr>
        <w:tabs>
          <w:tab w:val="num" w:pos="5760"/>
        </w:tabs>
        <w:ind w:left="5760" w:hanging="360"/>
      </w:pPr>
      <w:rPr>
        <w:rFonts w:ascii="Arial" w:hAnsi="Arial" w:hint="default"/>
      </w:rPr>
    </w:lvl>
    <w:lvl w:ilvl="8" w:tplc="AF78167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EBC4377"/>
    <w:multiLevelType w:val="hybridMultilevel"/>
    <w:tmpl w:val="496AEF30"/>
    <w:lvl w:ilvl="0" w:tplc="F4808F7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D67"/>
    <w:rsid w:val="000531F3"/>
    <w:rsid w:val="00074BB7"/>
    <w:rsid w:val="0009047F"/>
    <w:rsid w:val="000A21B5"/>
    <w:rsid w:val="000B3996"/>
    <w:rsid w:val="000D6A3E"/>
    <w:rsid w:val="001B0D58"/>
    <w:rsid w:val="001E0841"/>
    <w:rsid w:val="00200CF3"/>
    <w:rsid w:val="002434D9"/>
    <w:rsid w:val="00253FAB"/>
    <w:rsid w:val="00272D66"/>
    <w:rsid w:val="00282DCF"/>
    <w:rsid w:val="00292421"/>
    <w:rsid w:val="002E04DB"/>
    <w:rsid w:val="002E5FB6"/>
    <w:rsid w:val="0035333F"/>
    <w:rsid w:val="00370960"/>
    <w:rsid w:val="0037179B"/>
    <w:rsid w:val="00394845"/>
    <w:rsid w:val="003B459E"/>
    <w:rsid w:val="003C4BDB"/>
    <w:rsid w:val="003D04DF"/>
    <w:rsid w:val="00401C80"/>
    <w:rsid w:val="00403DF2"/>
    <w:rsid w:val="00423DCD"/>
    <w:rsid w:val="00451554"/>
    <w:rsid w:val="00462C55"/>
    <w:rsid w:val="00483186"/>
    <w:rsid w:val="0048709C"/>
    <w:rsid w:val="004B0F62"/>
    <w:rsid w:val="00544085"/>
    <w:rsid w:val="00574E0B"/>
    <w:rsid w:val="005C30B2"/>
    <w:rsid w:val="005C3B49"/>
    <w:rsid w:val="005E74BD"/>
    <w:rsid w:val="00603A52"/>
    <w:rsid w:val="006177FF"/>
    <w:rsid w:val="006C4B0B"/>
    <w:rsid w:val="006C5AB4"/>
    <w:rsid w:val="006D4FB9"/>
    <w:rsid w:val="006F0C91"/>
    <w:rsid w:val="006F472F"/>
    <w:rsid w:val="00717B5A"/>
    <w:rsid w:val="007320C5"/>
    <w:rsid w:val="007377BF"/>
    <w:rsid w:val="00776F3B"/>
    <w:rsid w:val="00793408"/>
    <w:rsid w:val="007E7820"/>
    <w:rsid w:val="00807A70"/>
    <w:rsid w:val="00815012"/>
    <w:rsid w:val="00881C74"/>
    <w:rsid w:val="00883B2E"/>
    <w:rsid w:val="008A2940"/>
    <w:rsid w:val="008A5117"/>
    <w:rsid w:val="008E4F61"/>
    <w:rsid w:val="008F3395"/>
    <w:rsid w:val="008F7935"/>
    <w:rsid w:val="00943B69"/>
    <w:rsid w:val="00945C8B"/>
    <w:rsid w:val="00951BBA"/>
    <w:rsid w:val="00954552"/>
    <w:rsid w:val="00980D79"/>
    <w:rsid w:val="00994E5F"/>
    <w:rsid w:val="009A51CF"/>
    <w:rsid w:val="009D66DD"/>
    <w:rsid w:val="009F2370"/>
    <w:rsid w:val="00A16111"/>
    <w:rsid w:val="00A27D00"/>
    <w:rsid w:val="00A36CEA"/>
    <w:rsid w:val="00A42D45"/>
    <w:rsid w:val="00AA5060"/>
    <w:rsid w:val="00AB25ED"/>
    <w:rsid w:val="00AC1315"/>
    <w:rsid w:val="00B14721"/>
    <w:rsid w:val="00B22091"/>
    <w:rsid w:val="00BB1CDD"/>
    <w:rsid w:val="00BD2D52"/>
    <w:rsid w:val="00C01D42"/>
    <w:rsid w:val="00C2177A"/>
    <w:rsid w:val="00C45A63"/>
    <w:rsid w:val="00C56E72"/>
    <w:rsid w:val="00C577F8"/>
    <w:rsid w:val="00C83089"/>
    <w:rsid w:val="00CB062C"/>
    <w:rsid w:val="00CB78AA"/>
    <w:rsid w:val="00CE0CF3"/>
    <w:rsid w:val="00D023ED"/>
    <w:rsid w:val="00D054EF"/>
    <w:rsid w:val="00D17DE3"/>
    <w:rsid w:val="00D275DA"/>
    <w:rsid w:val="00D44CC4"/>
    <w:rsid w:val="00D520D2"/>
    <w:rsid w:val="00D670C5"/>
    <w:rsid w:val="00DC1F94"/>
    <w:rsid w:val="00DC7E8E"/>
    <w:rsid w:val="00DD3DF2"/>
    <w:rsid w:val="00DF5F51"/>
    <w:rsid w:val="00E15948"/>
    <w:rsid w:val="00EA132B"/>
    <w:rsid w:val="00EC0FE2"/>
    <w:rsid w:val="00ED6D62"/>
    <w:rsid w:val="00EE6D67"/>
    <w:rsid w:val="00EF54F7"/>
    <w:rsid w:val="00F3272A"/>
    <w:rsid w:val="00F3323D"/>
    <w:rsid w:val="00F37877"/>
    <w:rsid w:val="00F45595"/>
    <w:rsid w:val="00F9122F"/>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6F59A"/>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2D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03854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380476991">
      <w:bodyDiv w:val="1"/>
      <w:marLeft w:val="0"/>
      <w:marRight w:val="0"/>
      <w:marTop w:val="0"/>
      <w:marBottom w:val="0"/>
      <w:divBdr>
        <w:top w:val="none" w:sz="0" w:space="0" w:color="auto"/>
        <w:left w:val="none" w:sz="0" w:space="0" w:color="auto"/>
        <w:bottom w:val="none" w:sz="0" w:space="0" w:color="auto"/>
        <w:right w:val="none" w:sz="0" w:space="0" w:color="auto"/>
      </w:divBdr>
      <w:divsChild>
        <w:div w:id="252665570">
          <w:marLeft w:val="360"/>
          <w:marRight w:val="0"/>
          <w:marTop w:val="200"/>
          <w:marBottom w:val="0"/>
          <w:divBdr>
            <w:top w:val="none" w:sz="0" w:space="0" w:color="auto"/>
            <w:left w:val="none" w:sz="0" w:space="0" w:color="auto"/>
            <w:bottom w:val="none" w:sz="0" w:space="0" w:color="auto"/>
            <w:right w:val="none" w:sz="0" w:space="0" w:color="auto"/>
          </w:divBdr>
        </w:div>
        <w:div w:id="513572752">
          <w:marLeft w:val="1080"/>
          <w:marRight w:val="0"/>
          <w:marTop w:val="100"/>
          <w:marBottom w:val="0"/>
          <w:divBdr>
            <w:top w:val="none" w:sz="0" w:space="0" w:color="auto"/>
            <w:left w:val="none" w:sz="0" w:space="0" w:color="auto"/>
            <w:bottom w:val="none" w:sz="0" w:space="0" w:color="auto"/>
            <w:right w:val="none" w:sz="0" w:space="0" w:color="auto"/>
          </w:divBdr>
        </w:div>
        <w:div w:id="1397633160">
          <w:marLeft w:val="1080"/>
          <w:marRight w:val="0"/>
          <w:marTop w:val="100"/>
          <w:marBottom w:val="0"/>
          <w:divBdr>
            <w:top w:val="none" w:sz="0" w:space="0" w:color="auto"/>
            <w:left w:val="none" w:sz="0" w:space="0" w:color="auto"/>
            <w:bottom w:val="none" w:sz="0" w:space="0" w:color="auto"/>
            <w:right w:val="none" w:sz="0" w:space="0" w:color="auto"/>
          </w:divBdr>
        </w:div>
        <w:div w:id="1843205774">
          <w:marLeft w:val="1080"/>
          <w:marRight w:val="0"/>
          <w:marTop w:val="100"/>
          <w:marBottom w:val="0"/>
          <w:divBdr>
            <w:top w:val="none" w:sz="0" w:space="0" w:color="auto"/>
            <w:left w:val="none" w:sz="0" w:space="0" w:color="auto"/>
            <w:bottom w:val="none" w:sz="0" w:space="0" w:color="auto"/>
            <w:right w:val="none" w:sz="0" w:space="0" w:color="auto"/>
          </w:divBdr>
        </w:div>
        <w:div w:id="160197209">
          <w:marLeft w:val="1800"/>
          <w:marRight w:val="0"/>
          <w:marTop w:val="100"/>
          <w:marBottom w:val="0"/>
          <w:divBdr>
            <w:top w:val="none" w:sz="0" w:space="0" w:color="auto"/>
            <w:left w:val="none" w:sz="0" w:space="0" w:color="auto"/>
            <w:bottom w:val="none" w:sz="0" w:space="0" w:color="auto"/>
            <w:right w:val="none" w:sz="0" w:space="0" w:color="auto"/>
          </w:divBdr>
        </w:div>
        <w:div w:id="908808276">
          <w:marLeft w:val="1800"/>
          <w:marRight w:val="0"/>
          <w:marTop w:val="100"/>
          <w:marBottom w:val="0"/>
          <w:divBdr>
            <w:top w:val="none" w:sz="0" w:space="0" w:color="auto"/>
            <w:left w:val="none" w:sz="0" w:space="0" w:color="auto"/>
            <w:bottom w:val="none" w:sz="0" w:space="0" w:color="auto"/>
            <w:right w:val="none" w:sz="0" w:space="0" w:color="auto"/>
          </w:divBdr>
        </w:div>
        <w:div w:id="1696930576">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5BA71-DB4B-4E37-AAAA-C2BFB4261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879</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9</cp:revision>
  <dcterms:created xsi:type="dcterms:W3CDTF">2018-04-06T17:41:00Z</dcterms:created>
  <dcterms:modified xsi:type="dcterms:W3CDTF">2018-05-14T17:16:00Z</dcterms:modified>
</cp:coreProperties>
</file>